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A" w:rsidRDefault="006C5F4A" w:rsidP="006C5F4A">
      <w:pPr>
        <w:pStyle w:val="title7"/>
        <w:spacing w:before="0" w:after="0" w:afterAutospacing="0"/>
        <w:rPr>
          <w:rFonts w:asciiTheme="minorHAnsi" w:hAnsiTheme="minorHAnsi"/>
          <w:sz w:val="28"/>
        </w:rPr>
      </w:pPr>
      <w:bookmarkStart w:id="0" w:name="_GoBack"/>
      <w:bookmarkEnd w:id="0"/>
    </w:p>
    <w:p w:rsidR="00496B91" w:rsidRDefault="00496B91" w:rsidP="006C5F4A">
      <w:pPr>
        <w:pStyle w:val="title7"/>
        <w:spacing w:before="0" w:after="0" w:afterAutospacing="0"/>
        <w:rPr>
          <w:rFonts w:asciiTheme="minorHAnsi" w:hAnsiTheme="minorHAnsi"/>
          <w:sz w:val="28"/>
        </w:rPr>
      </w:pPr>
    </w:p>
    <w:p w:rsidR="006C5F4A" w:rsidRPr="006C5F4A" w:rsidRDefault="006C5F4A" w:rsidP="006C5F4A">
      <w:pPr>
        <w:pStyle w:val="title7"/>
        <w:spacing w:before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WHEN TO CONSIDER RETAINING A CONSULTANT</w:t>
      </w:r>
    </w:p>
    <w:p w:rsidR="006C5F4A" w:rsidRDefault="006C5F4A" w:rsidP="006C5F4A">
      <w:pPr>
        <w:spacing w:line="360" w:lineRule="auto"/>
        <w:rPr>
          <w:rFonts w:asciiTheme="minorHAnsi" w:eastAsia="Times New Roman" w:hAnsiTheme="minorHAnsi"/>
          <w:color w:val="000000"/>
        </w:rPr>
      </w:pPr>
    </w:p>
    <w:p w:rsidR="006C5F4A" w:rsidRPr="006C5F4A" w:rsidRDefault="006C5F4A" w:rsidP="006C5F4A">
      <w:pPr>
        <w:spacing w:line="276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color w:val="000000"/>
          <w:sz w:val="24"/>
          <w:szCs w:val="24"/>
        </w:rPr>
        <w:t>I have recently read a number of articles and advertisements offering advice regarding when to consider retaining a consultant. Most are informative. All are wordy. A few are, perhaps, misleading. In my professional experience there are three basic considerations in determining whether or not to retain a consultant:</w:t>
      </w:r>
    </w:p>
    <w:p w:rsidR="006C5F4A" w:rsidRPr="006C5F4A" w:rsidRDefault="006C5F4A" w:rsidP="006C5F4A">
      <w:pPr>
        <w:spacing w:line="276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6C5F4A" w:rsidRPr="006C5F4A" w:rsidRDefault="006C5F4A" w:rsidP="006C5F4A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Experience</w:t>
      </w:r>
      <w:r w:rsidRPr="006C5F4A">
        <w:rPr>
          <w:rFonts w:asciiTheme="minorHAnsi" w:eastAsia="Times New Roman" w:hAnsiTheme="minorHAnsi"/>
          <w:color w:val="000000"/>
          <w:sz w:val="24"/>
          <w:szCs w:val="24"/>
        </w:rPr>
        <w:t>: Does the consultant have considerably more experience than you or your colleagues?  Is this experience I with a number of comparable organizations in area(s) you would like to examine and/or improve?</w:t>
      </w:r>
    </w:p>
    <w:p w:rsidR="006C5F4A" w:rsidRPr="006C5F4A" w:rsidRDefault="006C5F4A" w:rsidP="006C5F4A">
      <w:pPr>
        <w:pStyle w:val="ListParagraph"/>
        <w:spacing w:line="276" w:lineRule="auto"/>
        <w:ind w:left="0"/>
        <w:contextualSpacing w:val="0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6C5F4A" w:rsidRPr="006C5F4A" w:rsidRDefault="006C5F4A" w:rsidP="006C5F4A">
      <w:pPr>
        <w:numPr>
          <w:ilvl w:val="0"/>
          <w:numId w:val="10"/>
        </w:numPr>
        <w:spacing w:line="276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Objectivity</w:t>
      </w:r>
      <w:r w:rsidRPr="006C5F4A">
        <w:rPr>
          <w:rFonts w:asciiTheme="minorHAnsi" w:eastAsia="Times New Roman" w:hAnsiTheme="minorHAnsi"/>
          <w:color w:val="000000"/>
          <w:sz w:val="24"/>
          <w:szCs w:val="24"/>
        </w:rPr>
        <w:t xml:space="preserve">: Would your organization’s leadership be more receptive to certain conclusions and recommendations if they were presented by an experienced outside professional who can </w:t>
      </w:r>
      <w:r w:rsidRPr="006C5F4A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>provide the neutrality and a broader perspective</w:t>
      </w: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> that people closely connected to the organization lack?</w:t>
      </w:r>
    </w:p>
    <w:p w:rsidR="006C5F4A" w:rsidRPr="006C5F4A" w:rsidRDefault="006C5F4A" w:rsidP="006C5F4A">
      <w:pPr>
        <w:pStyle w:val="ListParagraph"/>
        <w:spacing w:line="276" w:lineRule="auto"/>
        <w:contextualSpacing w:val="0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6C5F4A" w:rsidRPr="006C5F4A" w:rsidRDefault="006C5F4A" w:rsidP="006C5F4A">
      <w:pPr>
        <w:numPr>
          <w:ilvl w:val="0"/>
          <w:numId w:val="10"/>
        </w:numPr>
        <w:spacing w:line="276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hAnsiTheme="minorHAnsi"/>
          <w:b/>
          <w:sz w:val="24"/>
          <w:szCs w:val="24"/>
        </w:rPr>
        <w:t>Time:</w:t>
      </w:r>
      <w:r w:rsidRPr="006C5F4A">
        <w:rPr>
          <w:rFonts w:asciiTheme="minorHAnsi" w:hAnsiTheme="minorHAnsi"/>
          <w:sz w:val="24"/>
          <w:szCs w:val="24"/>
        </w:rPr>
        <w:t xml:space="preserve"> Do you and your colleagues not have the necessary time to focus on the area(s) you would like to examine and/or improve? "A consultant can focus and not be distracted by the organizational meetings, issues, or upcoming events.</w:t>
      </w:r>
    </w:p>
    <w:p w:rsidR="006C5F4A" w:rsidRPr="006C5F4A" w:rsidRDefault="006C5F4A" w:rsidP="006C5F4A">
      <w:pPr>
        <w:tabs>
          <w:tab w:val="left" w:pos="2517"/>
        </w:tabs>
        <w:spacing w:line="276" w:lineRule="auto"/>
        <w:ind w:firstLine="2520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</w:p>
    <w:p w:rsidR="006C5F4A" w:rsidRPr="006C5F4A" w:rsidRDefault="006C5F4A" w:rsidP="006C5F4A">
      <w:pPr>
        <w:spacing w:line="276" w:lineRule="auto"/>
        <w:rPr>
          <w:rFonts w:asciiTheme="minorHAnsi" w:eastAsia="Times New Roman" w:hAnsiTheme="minorHAnsi"/>
          <w:iCs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bCs/>
          <w:color w:val="000000"/>
          <w:sz w:val="24"/>
          <w:szCs w:val="24"/>
        </w:rPr>
        <w:t>Any</w:t>
      </w:r>
      <w:r w:rsidRPr="006C5F4A">
        <w:rPr>
          <w:rFonts w:asciiTheme="minorHAnsi" w:eastAsia="Times New Roman" w:hAnsiTheme="minorHAnsi"/>
          <w:color w:val="000000"/>
          <w:sz w:val="24"/>
          <w:szCs w:val="24"/>
        </w:rPr>
        <w:t xml:space="preserve"> one or all of those basic considerations should aid you in determining whether or not to retain a consultant. </w:t>
      </w: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I also encourage organizations to consider the following: </w:t>
      </w:r>
    </w:p>
    <w:p w:rsidR="006C5F4A" w:rsidRPr="006C5F4A" w:rsidRDefault="006C5F4A" w:rsidP="006C5F4A">
      <w:pPr>
        <w:spacing w:line="300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6C5F4A" w:rsidRPr="006C5F4A" w:rsidRDefault="006C5F4A" w:rsidP="006C5F4A">
      <w:pPr>
        <w:numPr>
          <w:ilvl w:val="0"/>
          <w:numId w:val="11"/>
        </w:numPr>
        <w:spacing w:after="120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Deciding to retain a consultant </w:t>
      </w:r>
      <w:r w:rsidRPr="006C5F4A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>requires that the organization has determined it is ready for change.</w:t>
      </w:r>
    </w:p>
    <w:p w:rsidR="006C5F4A" w:rsidRPr="006C5F4A" w:rsidRDefault="006C5F4A" w:rsidP="006C5F4A">
      <w:pPr>
        <w:numPr>
          <w:ilvl w:val="0"/>
          <w:numId w:val="11"/>
        </w:numPr>
        <w:spacing w:after="120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The organization’s leadership is </w:t>
      </w:r>
      <w:r w:rsidRPr="006C5F4A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>ready and willing to work closely with a consultant, and to consider seriously resulting recommendations</w:t>
      </w: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>.</w:t>
      </w:r>
    </w:p>
    <w:p w:rsidR="006C5F4A" w:rsidRPr="006C5F4A" w:rsidRDefault="006C5F4A" w:rsidP="006C5F4A">
      <w:pPr>
        <w:numPr>
          <w:ilvl w:val="0"/>
          <w:numId w:val="11"/>
        </w:numPr>
        <w:spacing w:after="120"/>
        <w:rPr>
          <w:rFonts w:asciiTheme="minorHAnsi" w:eastAsia="Times New Roman" w:hAnsiTheme="minorHAnsi"/>
          <w:iCs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>At the outset the consultant’s assignment goals, working relationships and role are clearly articulated.</w:t>
      </w:r>
    </w:p>
    <w:p w:rsidR="006C5F4A" w:rsidRPr="006C5F4A" w:rsidRDefault="006C5F4A" w:rsidP="006C5F4A">
      <w:pPr>
        <w:numPr>
          <w:ilvl w:val="0"/>
          <w:numId w:val="11"/>
        </w:numPr>
        <w:spacing w:after="120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>The organization should </w:t>
      </w:r>
      <w:r w:rsidRPr="006C5F4A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>provide the consultant with all appropriate background information and understandings of the assignment.</w:t>
      </w:r>
    </w:p>
    <w:p w:rsidR="006C5F4A" w:rsidRPr="006C5F4A" w:rsidRDefault="006C5F4A" w:rsidP="006C5F4A">
      <w:pPr>
        <w:numPr>
          <w:ilvl w:val="0"/>
          <w:numId w:val="11"/>
        </w:numPr>
        <w:spacing w:after="120"/>
        <w:rPr>
          <w:rFonts w:asciiTheme="minorHAnsi" w:eastAsia="Times New Roman" w:hAnsiTheme="minorHAnsi"/>
          <w:color w:val="000000"/>
          <w:sz w:val="24"/>
          <w:szCs w:val="24"/>
        </w:rPr>
      </w:pP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While the organization should </w:t>
      </w:r>
      <w:r w:rsidRPr="006C5F4A">
        <w:rPr>
          <w:rFonts w:asciiTheme="minorHAnsi" w:eastAsia="Times New Roman" w:hAnsiTheme="minorHAnsi"/>
          <w:bCs/>
          <w:iCs/>
          <w:color w:val="000000"/>
          <w:sz w:val="24"/>
          <w:szCs w:val="24"/>
        </w:rPr>
        <w:t>monitor the consultant’s work,</w:t>
      </w: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 don't micromanage the work. </w:t>
      </w:r>
      <w:r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 </w:t>
      </w:r>
      <w:r w:rsidRPr="006C5F4A">
        <w:rPr>
          <w:rFonts w:asciiTheme="minorHAnsi" w:eastAsia="Times New Roman" w:hAnsiTheme="minorHAnsi"/>
          <w:iCs/>
          <w:color w:val="000000"/>
          <w:sz w:val="24"/>
          <w:szCs w:val="24"/>
        </w:rPr>
        <w:t>Let the consultant do what is being paid for.</w:t>
      </w:r>
    </w:p>
    <w:p w:rsidR="009F608D" w:rsidRPr="009F608D" w:rsidRDefault="009F608D" w:rsidP="007F6A2F">
      <w:pPr>
        <w:rPr>
          <w:color w:val="FF0000"/>
          <w:sz w:val="20"/>
        </w:rPr>
      </w:pPr>
    </w:p>
    <w:sectPr w:rsidR="009F608D" w:rsidRPr="009F608D" w:rsidSect="009F608D">
      <w:footerReference w:type="default" r:id="rId8"/>
      <w:footerReference w:type="first" r:id="rId9"/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D" w:rsidRDefault="009F608D" w:rsidP="00C6658C">
      <w:r>
        <w:separator/>
      </w:r>
    </w:p>
  </w:endnote>
  <w:endnote w:type="continuationSeparator" w:id="0">
    <w:p w:rsidR="009F608D" w:rsidRDefault="009F608D" w:rsidP="00C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8C" w:rsidRDefault="00C6658C">
    <w:pPr>
      <w:pStyle w:val="Footer"/>
    </w:pPr>
  </w:p>
  <w:p w:rsidR="00C6658C" w:rsidRDefault="008951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7.8pt;margin-top:-14.5pt;width:544.65pt;height:32pt;z-index:251658240" fillcolor="#e8f0f8">
          <o:lock v:ext="edit" aspectratio="t"/>
          <v:textbox style="mso-next-textbox:#_x0000_s2049">
            <w:txbxContent>
              <w:p w:rsidR="00C6658C" w:rsidRPr="009F608D" w:rsidRDefault="00C6658C" w:rsidP="00C6658C">
                <w:pPr>
                  <w:jc w:val="both"/>
                  <w:rPr>
                    <w:i/>
                    <w:sz w:val="18"/>
                    <w:szCs w:val="18"/>
                  </w:rPr>
                </w:pPr>
                <w:proofErr w:type="gramStart"/>
                <w:r w:rsidRPr="009F608D">
                  <w:rPr>
                    <w:b/>
                    <w:i/>
                    <w:sz w:val="18"/>
                    <w:szCs w:val="18"/>
                  </w:rPr>
                  <w:t>Phillips Online.</w:t>
                </w:r>
                <w:proofErr w:type="gramEnd"/>
                <w:r w:rsidRPr="009F608D">
                  <w:rPr>
                    <w:i/>
                    <w:sz w:val="18"/>
                    <w:szCs w:val="18"/>
                  </w:rPr>
                  <w:t xml:space="preserve">  All Rights Reserved.  This information has been prepared for the sole and exclusive use of Phillips Online </w:t>
                </w:r>
                <w:r w:rsidR="00BA195F">
                  <w:rPr>
                    <w:i/>
                    <w:sz w:val="18"/>
                    <w:szCs w:val="18"/>
                  </w:rPr>
                  <w:t>members</w:t>
                </w:r>
                <w:r w:rsidRPr="009F608D">
                  <w:rPr>
                    <w:i/>
                    <w:sz w:val="18"/>
                    <w:szCs w:val="18"/>
                  </w:rPr>
                  <w:t>, and must not be reproduced, in whole or in part or otherwise distributed without the prior written authorization of Phillips Online.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8C" w:rsidRPr="00F22E14" w:rsidRDefault="00C6658C" w:rsidP="00C6658C">
    <w:pPr>
      <w:pStyle w:val="Footer"/>
      <w:jc w:val="center"/>
    </w:pPr>
    <w:r w:rsidRPr="00F22E14">
      <w:rPr>
        <w:rFonts w:asciiTheme="majorHAnsi" w:hAnsiTheme="majorHAnsi"/>
      </w:rPr>
      <w:t xml:space="preserve">~ </w:t>
    </w:r>
    <w:r w:rsidR="0015387B" w:rsidRPr="00F22E14">
      <w:fldChar w:fldCharType="begin"/>
    </w:r>
    <w:r w:rsidRPr="00F22E14">
      <w:instrText xml:space="preserve"> PAGE    \* MERGEFORMAT </w:instrText>
    </w:r>
    <w:r w:rsidR="0015387B" w:rsidRPr="00F22E14">
      <w:fldChar w:fldCharType="separate"/>
    </w:r>
    <w:r w:rsidR="00E73EE7" w:rsidRPr="00E73EE7">
      <w:rPr>
        <w:rFonts w:asciiTheme="majorHAnsi" w:hAnsiTheme="majorHAnsi"/>
        <w:noProof/>
      </w:rPr>
      <w:t>2</w:t>
    </w:r>
    <w:r w:rsidR="0015387B" w:rsidRPr="00F22E14">
      <w:fldChar w:fldCharType="end"/>
    </w:r>
    <w:r w:rsidRPr="00F22E14">
      <w:rPr>
        <w:rFonts w:asciiTheme="majorHAnsi" w:hAnsiTheme="majorHAnsi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D" w:rsidRDefault="009F608D" w:rsidP="00C6658C">
      <w:r>
        <w:separator/>
      </w:r>
    </w:p>
  </w:footnote>
  <w:footnote w:type="continuationSeparator" w:id="0">
    <w:p w:rsidR="009F608D" w:rsidRDefault="009F608D" w:rsidP="00C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36"/>
    <w:multiLevelType w:val="hybridMultilevel"/>
    <w:tmpl w:val="267A6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1C9"/>
    <w:multiLevelType w:val="hybridMultilevel"/>
    <w:tmpl w:val="DF148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1464F"/>
    <w:multiLevelType w:val="hybridMultilevel"/>
    <w:tmpl w:val="1F021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755DE"/>
    <w:multiLevelType w:val="hybridMultilevel"/>
    <w:tmpl w:val="C93C88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77E6B"/>
    <w:multiLevelType w:val="hybridMultilevel"/>
    <w:tmpl w:val="3A761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40C80"/>
    <w:multiLevelType w:val="hybridMultilevel"/>
    <w:tmpl w:val="52A04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AFC"/>
    <w:multiLevelType w:val="hybridMultilevel"/>
    <w:tmpl w:val="3F5AD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7E7F"/>
    <w:multiLevelType w:val="hybridMultilevel"/>
    <w:tmpl w:val="5972F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73F6F"/>
    <w:multiLevelType w:val="hybridMultilevel"/>
    <w:tmpl w:val="6D5CE3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954AC3"/>
    <w:multiLevelType w:val="hybridMultilevel"/>
    <w:tmpl w:val="DDB29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516DE2"/>
    <w:multiLevelType w:val="hybridMultilevel"/>
    <w:tmpl w:val="DD6C3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2A1"/>
    <w:rsid w:val="0015387B"/>
    <w:rsid w:val="001552A1"/>
    <w:rsid w:val="001B4818"/>
    <w:rsid w:val="001F2B97"/>
    <w:rsid w:val="002C2073"/>
    <w:rsid w:val="0031192E"/>
    <w:rsid w:val="003C041C"/>
    <w:rsid w:val="00465F39"/>
    <w:rsid w:val="0049445D"/>
    <w:rsid w:val="00496B91"/>
    <w:rsid w:val="006C5F4A"/>
    <w:rsid w:val="007F6A2F"/>
    <w:rsid w:val="009F608D"/>
    <w:rsid w:val="00A75DB8"/>
    <w:rsid w:val="00AA10DC"/>
    <w:rsid w:val="00AC6FB3"/>
    <w:rsid w:val="00B61FE6"/>
    <w:rsid w:val="00BA195F"/>
    <w:rsid w:val="00C65F73"/>
    <w:rsid w:val="00C6658C"/>
    <w:rsid w:val="00C704DF"/>
    <w:rsid w:val="00C832BC"/>
    <w:rsid w:val="00D96C03"/>
    <w:rsid w:val="00E73EE7"/>
    <w:rsid w:val="00F22E14"/>
    <w:rsid w:val="00FB2483"/>
    <w:rsid w:val="00FC19F1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8C"/>
  </w:style>
  <w:style w:type="paragraph" w:styleId="Footer">
    <w:name w:val="footer"/>
    <w:basedOn w:val="Normal"/>
    <w:link w:val="Foot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8C"/>
  </w:style>
  <w:style w:type="paragraph" w:styleId="ListParagraph">
    <w:name w:val="List Paragraph"/>
    <w:basedOn w:val="Normal"/>
    <w:qFormat/>
    <w:rsid w:val="007F6A2F"/>
    <w:pPr>
      <w:ind w:left="720"/>
      <w:contextualSpacing/>
    </w:pPr>
  </w:style>
  <w:style w:type="paragraph" w:customStyle="1" w:styleId="text">
    <w:name w:val="text"/>
    <w:basedOn w:val="Normal"/>
    <w:rsid w:val="006C5F4A"/>
    <w:pPr>
      <w:spacing w:before="150" w:after="75" w:line="270" w:lineRule="atLeast"/>
      <w:ind w:left="450" w:right="450"/>
    </w:pPr>
    <w:rPr>
      <w:rFonts w:ascii="Times New Roman" w:eastAsiaTheme="minorHAnsi" w:hAnsi="Times New Roman"/>
      <w:color w:val="000000"/>
      <w:sz w:val="23"/>
      <w:szCs w:val="23"/>
    </w:rPr>
  </w:style>
  <w:style w:type="paragraph" w:customStyle="1" w:styleId="title7">
    <w:name w:val="title7"/>
    <w:basedOn w:val="Normal"/>
    <w:rsid w:val="006C5F4A"/>
    <w:pPr>
      <w:spacing w:before="180" w:after="100" w:afterAutospacing="1"/>
      <w:jc w:val="center"/>
    </w:pPr>
    <w:rPr>
      <w:rFonts w:ascii="Times New Roman" w:eastAsiaTheme="minorHAnsi" w:hAnsi="Times New Roman"/>
      <w:b/>
      <w:bCs/>
      <w:color w:val="003556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Szpak</dc:creator>
  <cp:lastModifiedBy>Shelley</cp:lastModifiedBy>
  <cp:revision>3</cp:revision>
  <cp:lastPrinted>2014-11-17T20:12:00Z</cp:lastPrinted>
  <dcterms:created xsi:type="dcterms:W3CDTF">2014-11-17T20:12:00Z</dcterms:created>
  <dcterms:modified xsi:type="dcterms:W3CDTF">2014-11-17T20:13:00Z</dcterms:modified>
</cp:coreProperties>
</file>